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9847D4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ВИРОБНИЧА ПРАКТИКА З МЕДСЕСТРИНСЬКОГО ПРОЦЕСУ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5B4F44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E94872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E94872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E94872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 w:rsidRPr="00312116">
        <w:rPr>
          <w:b/>
          <w:lang w:val="uk-UA"/>
        </w:rPr>
        <w:t xml:space="preserve"> </w:t>
      </w:r>
      <w:r w:rsidR="00312116" w:rsidRPr="00312116">
        <w:rPr>
          <w:b/>
          <w:lang w:val="uk-UA"/>
        </w:rPr>
        <w:t xml:space="preserve">223 / </w:t>
      </w:r>
      <w:r w:rsidR="009847D4">
        <w:rPr>
          <w:b/>
          <w:lang w:val="uk-UA"/>
        </w:rPr>
        <w:t>І5</w:t>
      </w:r>
      <w:r w:rsidR="004D2577">
        <w:rPr>
          <w:b/>
          <w:lang w:val="uk-UA"/>
        </w:rPr>
        <w:t xml:space="preserve"> 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9847D4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E94872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4D2577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9847D4">
        <w:rPr>
          <w:b/>
          <w:lang w:val="uk-UA"/>
        </w:rPr>
        <w:t>МС</w:t>
      </w:r>
      <w:r>
        <w:rPr>
          <w:b/>
          <w:lang w:val="uk-UA"/>
        </w:rPr>
        <w:t xml:space="preserve"> 21-28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5B4F44" w:rsidRPr="005B4F44" w:rsidRDefault="00ED46E4" w:rsidP="005B4F44">
      <w:pPr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>
          <v:shape id="_x0000_s1031" type="#_x0000_t32" style="position:absolute;left:0;text-align:left;margin-left:369.75pt;margin-top:-2.15pt;width:1.35pt;height:535.25pt;flip:x;z-index:251663360" o:connectortype="straight"/>
        </w:pict>
      </w:r>
      <w:r>
        <w:rPr>
          <w:b/>
          <w:noProof/>
          <w:sz w:val="20"/>
          <w:lang w:val="uk-UA" w:eastAsia="uk-UA"/>
        </w:rPr>
        <w:pict>
          <v:shape id="_x0000_s1030" type="#_x0000_t32" style="position:absolute;left:0;text-align:left;margin-left:-13.35pt;margin-top:2.15pt;width:1.35pt;height:535.25pt;flip:x;z-index:251662336" o:connectortype="straight"/>
        </w:pict>
      </w:r>
      <w:r w:rsidR="005B4F44" w:rsidRPr="005B4F44">
        <w:rPr>
          <w:b/>
          <w:sz w:val="20"/>
          <w:lang w:val="uk-UA"/>
        </w:rPr>
        <w:t>Мета та завдання навчальної дисципліни: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>
        <w:rPr>
          <w:sz w:val="20"/>
          <w:lang w:val="uk-UA"/>
        </w:rPr>
        <w:t>В</w:t>
      </w:r>
      <w:r w:rsidRPr="005B4F44">
        <w:rPr>
          <w:sz w:val="20"/>
          <w:lang w:val="uk-UA"/>
        </w:rPr>
        <w:t xml:space="preserve">иробнича практика </w:t>
      </w:r>
      <w:r>
        <w:rPr>
          <w:sz w:val="20"/>
          <w:lang w:val="uk-UA"/>
        </w:rPr>
        <w:t xml:space="preserve">з </w:t>
      </w:r>
      <w:proofErr w:type="spellStart"/>
      <w:r>
        <w:rPr>
          <w:sz w:val="20"/>
          <w:lang w:val="uk-UA"/>
        </w:rPr>
        <w:t>медсестринського</w:t>
      </w:r>
      <w:proofErr w:type="spellEnd"/>
      <w:r>
        <w:rPr>
          <w:sz w:val="20"/>
          <w:lang w:val="uk-UA"/>
        </w:rPr>
        <w:t xml:space="preserve"> процесу </w:t>
      </w:r>
      <w:r w:rsidRPr="005B4F44">
        <w:rPr>
          <w:sz w:val="20"/>
          <w:lang w:val="uk-UA"/>
        </w:rPr>
        <w:t>проводиться з метою поглиблення і систематизації теоретичних знань з обстеження та оцінки стану здоров’я людини.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363AB5">
        <w:rPr>
          <w:b/>
          <w:sz w:val="20"/>
          <w:lang w:val="uk-UA"/>
        </w:rPr>
        <w:t>Головна мета:</w:t>
      </w:r>
      <w:r w:rsidRPr="005B4F44">
        <w:rPr>
          <w:sz w:val="20"/>
          <w:lang w:val="uk-UA"/>
        </w:rPr>
        <w:t xml:space="preserve"> узагальнення системи знань практичної спрямованості щодо визначення та оцінки стану здоров'я людини, шляхом моніторингу та аналізу, дослідництва та критичного клінічного мислення у процесі застосування знань теоретичної, практичної та доказової медицини з метою ефективної </w:t>
      </w:r>
      <w:proofErr w:type="spellStart"/>
      <w:r w:rsidRPr="005B4F44">
        <w:rPr>
          <w:sz w:val="20"/>
          <w:lang w:val="uk-UA"/>
        </w:rPr>
        <w:t>медсестринської</w:t>
      </w:r>
      <w:proofErr w:type="spellEnd"/>
      <w:r w:rsidRPr="005B4F44">
        <w:rPr>
          <w:sz w:val="20"/>
          <w:lang w:val="uk-UA"/>
        </w:rPr>
        <w:t xml:space="preserve"> діяльності з організації роботи медичного працівника в системі закладів охорони здоров'я.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363AB5">
        <w:rPr>
          <w:b/>
          <w:sz w:val="20"/>
          <w:lang w:val="uk-UA"/>
        </w:rPr>
        <w:t>Основні завдання</w:t>
      </w:r>
      <w:r w:rsidRPr="005B4F44">
        <w:rPr>
          <w:sz w:val="20"/>
          <w:lang w:val="uk-UA"/>
        </w:rPr>
        <w:t xml:space="preserve"> </w:t>
      </w:r>
      <w:proofErr w:type="spellStart"/>
      <w:r w:rsidRPr="005B4F44">
        <w:rPr>
          <w:sz w:val="20"/>
          <w:lang w:val="uk-UA"/>
        </w:rPr>
        <w:t>медсестринської</w:t>
      </w:r>
      <w:proofErr w:type="spellEnd"/>
      <w:r w:rsidRPr="005B4F44">
        <w:rPr>
          <w:sz w:val="20"/>
          <w:lang w:val="uk-UA"/>
        </w:rPr>
        <w:t xml:space="preserve"> виробничої практики спрямовані на досягнення результатів навчання:</w:t>
      </w:r>
    </w:p>
    <w:p w:rsidR="005B4F44" w:rsidRPr="005B4F44" w:rsidRDefault="005B4F44" w:rsidP="005B4F44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5B4F44">
        <w:rPr>
          <w:sz w:val="20"/>
        </w:rPr>
        <w:t>удосконалення теоретичних та прикладних засад діагностики та моніторингу стану здоров'я, що оглядово вивчались на попередніх курсах, достатніх для успішного виконання професійних обов'язків за обраною спеціальністю;</w:t>
      </w:r>
    </w:p>
    <w:p w:rsidR="005B4F44" w:rsidRPr="005B4F44" w:rsidRDefault="005B4F44" w:rsidP="005B4F44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5B4F44">
        <w:rPr>
          <w:sz w:val="20"/>
        </w:rPr>
        <w:t>удосконалення теоретичних знань ранньої діагностики захворювань з метою підвищення ефективності медичних послуг, а також використання методів, що ведуть до раціонального використання обмежених ресурсів;</w:t>
      </w:r>
    </w:p>
    <w:p w:rsidR="005B4F44" w:rsidRPr="005B4F44" w:rsidRDefault="005B4F44" w:rsidP="005B4F44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5B4F44">
        <w:rPr>
          <w:sz w:val="20"/>
        </w:rPr>
        <w:t>удосконалення та систематизація навиків із методології «доказового пошуку» застосування основних діагностичних методів відповідно до принципів доказової медицини, дослідження та аналіз діагностичних критеріїв оцінки стану пацієнта, функцій органів і систем при патології внутрішніх органів (у т. ч. у пацієнтів похилого віку чи з обмеженими можливостями);</w:t>
      </w:r>
    </w:p>
    <w:p w:rsidR="005B4F44" w:rsidRPr="005B4F44" w:rsidRDefault="005B4F44" w:rsidP="005B4F44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5B4F44">
        <w:rPr>
          <w:sz w:val="20"/>
        </w:rPr>
        <w:t>поглиблене вивчення факторів ризику чи розвитку клінічних проявів імовірних ускладнень, та побічної дії лікарських засобів пов'язаних з процедурами діагностичних досліджень;</w:t>
      </w:r>
    </w:p>
    <w:p w:rsidR="005B4F44" w:rsidRPr="005B4F44" w:rsidRDefault="005B4F44" w:rsidP="005B4F44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5B4F44">
        <w:rPr>
          <w:sz w:val="20"/>
        </w:rPr>
        <w:t xml:space="preserve">удосконалення навичок пошуку, аналізу, систематизації і викладення достовірної інформації щодо особливостей раціонального вибору і застосування загальних та спеціальних, клінічних та </w:t>
      </w:r>
      <w:proofErr w:type="spellStart"/>
      <w:r w:rsidRPr="005B4F44">
        <w:rPr>
          <w:sz w:val="20"/>
        </w:rPr>
        <w:t>параклінічних</w:t>
      </w:r>
      <w:proofErr w:type="spellEnd"/>
      <w:r w:rsidRPr="005B4F44">
        <w:rPr>
          <w:sz w:val="20"/>
        </w:rPr>
        <w:t xml:space="preserve"> методів обстеження пацієнта залежно від віку, стану, характеру захворювання і супутніх патологій.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Після закінчення практики </w:t>
      </w:r>
      <w:r w:rsidRPr="005B4F44">
        <w:rPr>
          <w:b/>
          <w:sz w:val="20"/>
          <w:lang w:val="uk-UA"/>
        </w:rPr>
        <w:t>здобувачі повинні знати: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основи законодавства України з питань охорони здоров’я, чинні накази МОЗ України, структуру лікувально-профілактичних закладів, правила техніки безпеки під час роботи з медичними інструментами та обладнанням;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посадові обов’язки та стандарти діяльності медичної сестри на кожному робочому місці;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анатомо-фізіологічні, вікові, статеві, психологічні особливості здорової та хворої людини;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основні потреби людей та проблеми, що виникають у них під час захворювань;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основні методи обстеження і діагностики, правила підготовки пацієнтів до цих обстежень;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принципи санітарно-протиепідемічного режиму, лікувально-охоронного режиму, правила асептики і антисептики;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принципи медичної етики та деонтології;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причини і фактори ризику виникнення патологічних процесів в організмі;</w:t>
      </w:r>
    </w:p>
    <w:p w:rsidR="005B4F44" w:rsidRPr="005B4F44" w:rsidRDefault="005B4F44" w:rsidP="005B4F44">
      <w:pPr>
        <w:pStyle w:val="a7"/>
        <w:numPr>
          <w:ilvl w:val="0"/>
          <w:numId w:val="4"/>
        </w:numPr>
        <w:ind w:right="283"/>
        <w:jc w:val="both"/>
        <w:rPr>
          <w:sz w:val="20"/>
        </w:rPr>
      </w:pPr>
      <w:r w:rsidRPr="005B4F44">
        <w:rPr>
          <w:sz w:val="20"/>
        </w:rPr>
        <w:t>принципи лікування та догляду за пацієнтами різних вікових груп;</w:t>
      </w:r>
    </w:p>
    <w:p w:rsidR="009C2349" w:rsidRPr="009C2349" w:rsidRDefault="009C2349" w:rsidP="009C2349">
      <w:pPr>
        <w:pStyle w:val="a7"/>
        <w:ind w:left="360"/>
        <w:jc w:val="center"/>
        <w:rPr>
          <w:b/>
          <w:sz w:val="20"/>
        </w:rPr>
      </w:pPr>
      <w:r w:rsidRPr="009C2349">
        <w:rPr>
          <w:b/>
          <w:sz w:val="20"/>
        </w:rPr>
        <w:lastRenderedPageBreak/>
        <w:t>Відгук і оцінка роботи студента на заняттях</w:t>
      </w:r>
    </w:p>
    <w:p w:rsidR="009C2349" w:rsidRPr="009C2349" w:rsidRDefault="009C2349" w:rsidP="009C2349">
      <w:pPr>
        <w:rPr>
          <w:sz w:val="22"/>
          <w:szCs w:val="22"/>
        </w:rPr>
      </w:pPr>
      <w:r>
        <w:rPr>
          <w:sz w:val="22"/>
          <w:szCs w:val="22"/>
          <w:lang w:val="uk-UA"/>
        </w:rPr>
        <w:t>___</w:t>
      </w:r>
      <w:r w:rsidRPr="009C2349">
        <w:rPr>
          <w:sz w:val="22"/>
          <w:szCs w:val="22"/>
        </w:rPr>
        <w:t>_________________________________________________________________</w:t>
      </w:r>
    </w:p>
    <w:p w:rsidR="009C2349" w:rsidRPr="009C2349" w:rsidRDefault="009C2349" w:rsidP="009C2349">
      <w:pPr>
        <w:pStyle w:val="a7"/>
        <w:ind w:left="360"/>
        <w:jc w:val="center"/>
        <w:rPr>
          <w:sz w:val="16"/>
          <w:szCs w:val="16"/>
        </w:rPr>
      </w:pPr>
      <w:r w:rsidRPr="009C2349">
        <w:rPr>
          <w:sz w:val="16"/>
          <w:szCs w:val="16"/>
        </w:rPr>
        <w:t>(н</w:t>
      </w:r>
      <w:r w:rsidRPr="009C2349">
        <w:rPr>
          <w:sz w:val="16"/>
          <w:szCs w:val="22"/>
        </w:rPr>
        <w:t xml:space="preserve">азва </w:t>
      </w:r>
      <w:r w:rsidRPr="009C2349">
        <w:rPr>
          <w:sz w:val="16"/>
          <w:szCs w:val="16"/>
        </w:rPr>
        <w:t>підприємства, організації, установи)</w:t>
      </w:r>
    </w:p>
    <w:p w:rsidR="009C2349" w:rsidRPr="009C2349" w:rsidRDefault="009C2349" w:rsidP="009C234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c>
          <w:tcPr>
            <w:tcW w:w="7621" w:type="dxa"/>
          </w:tcPr>
          <w:p w:rsidR="009C2349" w:rsidRDefault="009C2349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9C2349" w:rsidRPr="00971E0D" w:rsidRDefault="009C2349" w:rsidP="00505DA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:rsidR="009C2349" w:rsidRDefault="009C2349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9C2349" w:rsidRDefault="009C2349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:rsidR="009C2349" w:rsidRDefault="009C2349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C2349" w:rsidRDefault="009C2349" w:rsidP="00505DAE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jc w:val="center"/>
              <w:rPr>
                <w:sz w:val="28"/>
                <w:szCs w:val="18"/>
              </w:rPr>
            </w:pPr>
            <w:r w:rsidRPr="009C2349">
              <w:rPr>
                <w:sz w:val="28"/>
                <w:szCs w:val="18"/>
              </w:rPr>
              <w:lastRenderedPageBreak/>
              <w:t>Робочі записи під час занять</w:t>
            </w: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RPr="00971E0D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ind w:left="0"/>
              <w:jc w:val="left"/>
              <w:rPr>
                <w:sz w:val="28"/>
                <w:szCs w:val="18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9C2349">
            <w:pPr>
              <w:pStyle w:val="a5"/>
              <w:ind w:left="0"/>
              <w:jc w:val="left"/>
              <w:rPr>
                <w:sz w:val="28"/>
                <w:szCs w:val="18"/>
              </w:rPr>
            </w:pPr>
          </w:p>
        </w:tc>
      </w:tr>
    </w:tbl>
    <w:p w:rsidR="005B4F44" w:rsidRPr="005B4F44" w:rsidRDefault="00ED46E4" w:rsidP="009C2349">
      <w:pPr>
        <w:pStyle w:val="a7"/>
        <w:numPr>
          <w:ilvl w:val="0"/>
          <w:numId w:val="4"/>
        </w:numPr>
        <w:ind w:hanging="76"/>
        <w:jc w:val="both"/>
        <w:rPr>
          <w:sz w:val="20"/>
        </w:rPr>
      </w:pPr>
      <w:r>
        <w:lastRenderedPageBreak/>
        <w:pict>
          <v:shape id="_x0000_s1033" type="#_x0000_t32" style="position:absolute;left:0;text-align:left;margin-left:385.85pt;margin-top:-2.45pt;width:1.35pt;height:535.25pt;flip:x;z-index:251667456;mso-position-horizontal-relative:text;mso-position-vertical-relative:text" o:connectortype="straight"/>
        </w:pict>
      </w:r>
      <w:r>
        <w:pict>
          <v:shape id="_x0000_s1032" type="#_x0000_t32" style="position:absolute;left:0;text-align:left;margin-left:4.8pt;margin-top:-2.45pt;width:1.35pt;height:535.25pt;flip:x;z-index:251665408;mso-position-horizontal-relative:text;mso-position-vertical-relative:text" o:connectortype="straight"/>
        </w:pict>
      </w:r>
      <w:r w:rsidR="005B4F44" w:rsidRPr="005B4F44">
        <w:rPr>
          <w:sz w:val="20"/>
        </w:rPr>
        <w:t>принципи профілактики захворювань і основи здорового способу життя, раціонального харчування, дієтотерапії, методи санітарно-освітньої роботи.</w:t>
      </w:r>
      <w:r w:rsidRPr="00ED46E4">
        <w:t xml:space="preserve"> </w:t>
      </w:r>
    </w:p>
    <w:p w:rsidR="005B4F44" w:rsidRPr="005B4F44" w:rsidRDefault="005B4F44" w:rsidP="00ED46E4">
      <w:pPr>
        <w:ind w:left="284"/>
        <w:jc w:val="both"/>
        <w:rPr>
          <w:sz w:val="20"/>
          <w:lang w:val="uk-UA"/>
        </w:rPr>
      </w:pPr>
      <w:r w:rsidRPr="005B4F44">
        <w:rPr>
          <w:b/>
          <w:sz w:val="20"/>
          <w:lang w:val="uk-UA"/>
        </w:rPr>
        <w:t>Здобувачі повинні вміти: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застосовувати за призначенням чинні накази МОЗ України та обласного управління охорони здоров’я;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здійснювати реєстрацію пацієнтів, що поступають у стаціонар;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проведення профілактичних оглядів;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проводити мед сестринське обстеження та встановлювати сестринський діагноз;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планувати та здійснювати мед сестринський процес;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користуватись захисними засобами у відповідності до ситуації;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здійснювати обробку рук 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проводити санітарне оброблення пацієнта;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готувати дезінфекційні розчини, користуватися ними;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проводити дезінфекцію  предметів догляду за хворими;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проводити поточну, генеральну дезінфекції приміщень ЛПЗ;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проводити антропометрію;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приготувати ватні кульки, серветки до стерилізації;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транспортувати пацієнта у відповідності його стану;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виконати  ранковий туалет важкохворому;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виконати профілактику пролежнів;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доглядати за гарячковим хворим;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визначати функціональний стан пацієнта: температуру, дихання, реєструвати отримані данні;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 xml:space="preserve"> визначати пульс, зареєструвати;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визначати артеріальний тиск, реєструвати;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виписувати порційну вимогу та складати добове меню для пацієнта;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годувати тяжкохворих пацієнтів;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виконувати найпростіші фізіотерапевтичні процедури;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вести медичну документацію;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давати рекомендації щодо здорового способу життя, загартування, раціонального харчування;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проводити санітарно-освітню роботу (санітарні бюлетені, бесіди, лекції);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здійснювати сестринський процес з використанням основних моделей у відповідності до ситуації;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 xml:space="preserve">забезпечити інфекційну безпеку пацієнта і медсестри; 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 xml:space="preserve">навчити пацієнта та членів його сім’ї навичкам </w:t>
      </w:r>
      <w:proofErr w:type="spellStart"/>
      <w:r w:rsidRPr="005B4F44">
        <w:rPr>
          <w:sz w:val="20"/>
        </w:rPr>
        <w:t>само-</w:t>
      </w:r>
      <w:proofErr w:type="spellEnd"/>
      <w:r w:rsidRPr="005B4F44">
        <w:rPr>
          <w:sz w:val="20"/>
        </w:rPr>
        <w:t xml:space="preserve"> і </w:t>
      </w:r>
      <w:proofErr w:type="spellStart"/>
      <w:r w:rsidRPr="005B4F44">
        <w:rPr>
          <w:sz w:val="20"/>
        </w:rPr>
        <w:t>взаємодогляду</w:t>
      </w:r>
      <w:proofErr w:type="spellEnd"/>
      <w:r w:rsidRPr="005B4F44">
        <w:rPr>
          <w:sz w:val="20"/>
        </w:rPr>
        <w:t xml:space="preserve">; 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 xml:space="preserve">професійно спілкуватися; 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 xml:space="preserve">дотримуватися правилам професійної етики; 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застосування грілки, пузиря з льодом;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використання зігрівального компресу, гірчичників,п’явок;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подавання судна, сечоприймача та їх дезінфекція;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оброблення шкіри, профілактика пролежнів, підмивання хворих;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здійснити огляд пацієнта, оцінювати його стан;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спостерігати за пацієнтами з хронічними захворюваннями;</w:t>
      </w:r>
    </w:p>
    <w:p w:rsidR="005B4F44" w:rsidRPr="005B4F44" w:rsidRDefault="005B4F44" w:rsidP="005B4F44">
      <w:pPr>
        <w:pStyle w:val="a7"/>
        <w:numPr>
          <w:ilvl w:val="0"/>
          <w:numId w:val="5"/>
        </w:numPr>
        <w:jc w:val="both"/>
        <w:rPr>
          <w:sz w:val="20"/>
        </w:rPr>
      </w:pPr>
      <w:r w:rsidRPr="005B4F44">
        <w:rPr>
          <w:sz w:val="20"/>
        </w:rPr>
        <w:t>проводити термометрію із записом результатів у температурному листку.</w:t>
      </w:r>
    </w:p>
    <w:p w:rsidR="005B4F44" w:rsidRPr="005B4F44" w:rsidRDefault="00ED46E4" w:rsidP="005B4F44">
      <w:pPr>
        <w:ind w:right="283"/>
        <w:jc w:val="both"/>
        <w:rPr>
          <w:b/>
          <w:sz w:val="20"/>
          <w:lang w:val="uk-UA"/>
        </w:rPr>
      </w:pPr>
      <w:r>
        <w:lastRenderedPageBreak/>
        <w:pict>
          <v:shape id="_x0000_s1034" type="#_x0000_t32" style="position:absolute;left:0;text-align:left;margin-left:-9.95pt;margin-top:2.95pt;width:1.35pt;height:535.25pt;flip:x;z-index:251669504" o:connectortype="straight"/>
        </w:pict>
      </w:r>
      <w:r>
        <w:pict>
          <v:shape id="_x0000_s1035" type="#_x0000_t32" style="position:absolute;left:0;text-align:left;margin-left:367.7pt;margin-top:-.5pt;width:1.35pt;height:535.25pt;flip:x;z-index:251671552" o:connectortype="straight"/>
        </w:pict>
      </w:r>
      <w:r w:rsidR="005B4F44" w:rsidRPr="005B4F44">
        <w:rPr>
          <w:b/>
          <w:sz w:val="20"/>
          <w:lang w:val="uk-UA"/>
        </w:rPr>
        <w:t>Перелік практичних навичок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1. Оцінювати загальний стан пацієнта різних вікових періодів.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2. Проводити загальне оцінювання поведінки.</w:t>
      </w:r>
      <w:r w:rsidR="00ED46E4" w:rsidRPr="00ED46E4">
        <w:t xml:space="preserve"> 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3. Оцінювати положення тіла (активне, пасивне, вимушене), вираз обличчя.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4. Оцінювати стан свідомості.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5. Проводити огляд: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шкіри, підшкірної основи, оцінювати висипку;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периферійних лімфатичних вузлів;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голови та обличчя;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зіва та мигдаликів;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носа;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вух;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волосся (в тому числі на </w:t>
      </w:r>
      <w:proofErr w:type="spellStart"/>
      <w:r w:rsidRPr="005B4F44">
        <w:rPr>
          <w:sz w:val="20"/>
          <w:lang w:val="uk-UA"/>
        </w:rPr>
        <w:t>педикульоз</w:t>
      </w:r>
      <w:proofErr w:type="spellEnd"/>
      <w:r w:rsidRPr="005B4F44">
        <w:rPr>
          <w:sz w:val="20"/>
          <w:lang w:val="uk-UA"/>
        </w:rPr>
        <w:t>);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губ, ротової порожнини, язика;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зубів (молочних та постійних), визначати відповідність схемі прорізування зубів;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шиї, щитоподібної залози;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нігтів.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6. Проводити пальпацію: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шкіри, підшкірної основи;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периферійних лімфатичних вузлів;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шиї, щитоподібної залози;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ураженої ділянки кінцівок, живота.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7. За допомогою медичного обладнання проводити антропометричні виміри.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8. Оцінювати фізичний розвиток людини за допомогою стандартних таблиць, графіків фізичного розвитку, індексу маси тіла (ІМТ).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9. Визначати стан живлення.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10. Вимірювати температуру тіла та здійснювати реєстрацію в температурному листку.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11. Користуючись схемою і методикою обстеження пацієнта, за допомогою медичного обладнання, спираючись на знання анатомо-фізіологічних особливостей дихальної системи у пацієнтів різних вікових груп, вміти проводити: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оцінювання характеру кашлю;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оцінювання харкотиння;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огляд грудної клітки;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підрахунок частоти дихання, реєстрацію даних у температурному листку;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пальпацію грудної клітки;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спірометрію (визначення ЖЄЛ), </w:t>
      </w:r>
      <w:proofErr w:type="spellStart"/>
      <w:r w:rsidRPr="005B4F44">
        <w:rPr>
          <w:sz w:val="20"/>
          <w:lang w:val="uk-UA"/>
        </w:rPr>
        <w:t>оксиметрію</w:t>
      </w:r>
      <w:proofErr w:type="spellEnd"/>
      <w:r w:rsidRPr="005B4F44">
        <w:rPr>
          <w:sz w:val="20"/>
          <w:lang w:val="uk-UA"/>
        </w:rPr>
        <w:t xml:space="preserve"> 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перкусію, аускультацію грудної клітки;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визначення окружності грудної клітки під час вдиху та видиху.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12. Користуючись схемою і методикою обстеження пацієнта, спираючись на знання анатомо-фізіологічних особливостей системи кровообігу у пацієнтів різних вікових груп, уміти: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визначати серцевий поштовх;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перкусію та аускультацію серця;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визначати частоту серцевих скорочень;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визначати властивості пульсу та реєструвати його в температурному листку;</w:t>
      </w:r>
    </w:p>
    <w:tbl>
      <w:tblPr>
        <w:tblW w:w="762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</w:tblGrid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RPr="00971E0D" w:rsidTr="00505DAE">
        <w:trPr>
          <w:trHeight w:val="284"/>
        </w:trPr>
        <w:tc>
          <w:tcPr>
            <w:tcW w:w="7621" w:type="dxa"/>
          </w:tcPr>
          <w:p w:rsidR="009C2349" w:rsidRPr="00971E0D" w:rsidRDefault="009C2349" w:rsidP="00505DA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9C2349">
              <w:rPr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RPr="00971E0D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5B4F44" w:rsidRPr="005B4F44" w:rsidRDefault="00ED46E4" w:rsidP="005B4F44">
      <w:pPr>
        <w:ind w:left="284" w:right="283"/>
        <w:jc w:val="both"/>
        <w:rPr>
          <w:sz w:val="20"/>
          <w:lang w:val="uk-UA"/>
        </w:rPr>
      </w:pPr>
      <w:r>
        <w:lastRenderedPageBreak/>
        <w:pict>
          <v:shape id="_x0000_s1037" type="#_x0000_t32" style="position:absolute;left:0;text-align:left;margin-left:379.05pt;margin-top:.25pt;width:1.35pt;height:535.25pt;flip:x;z-index:251675648;mso-position-horizontal-relative:text;mso-position-vertical-relative:text" o:connectortype="straight"/>
        </w:pict>
      </w:r>
      <w:r>
        <w:pict>
          <v:shape id="_x0000_s1036" type="#_x0000_t32" style="position:absolute;left:0;text-align:left;margin-left:7.5pt;margin-top:.25pt;width:1.35pt;height:535.25pt;flip:x;z-index:251673600;mso-position-horizontal-relative:text;mso-position-vertical-relative:text" o:connectortype="straight"/>
        </w:pict>
      </w:r>
      <w:r w:rsidR="005B4F44" w:rsidRPr="005B4F44">
        <w:rPr>
          <w:sz w:val="20"/>
          <w:lang w:val="uk-UA"/>
        </w:rPr>
        <w:t>- вимірювати артеріальний тиск на руках та ногах, оцінювати його результати та реєструвати його в температурному листку.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13. Користуючись схемою і методикою обстеження пацієнта за допомогою медичного обладнання, спираючись на знання анатомо-фізіологічних особливостей опорно-рухового апарату, в пацієнтів різних вікових груп, вміти проводити: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огляд та пальпацію м'язів, хребта, кінцівок та суглобів;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вимірювання об'єму рухів у суглобах.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14. Користуючись схемою і методикою обстеження пацієнта, за допомогою медичного обладнання, спираючись на знання анатомо-фізіологічних особливостей органів травлення, вміти проводити та оцінювати у пацієнтів різних вікових груп: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оцінювання блювотних мас;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оцінювання випорожнень;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огляд живота;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поверхневу пальпацію живота;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перкусію живота (визначення метеоризму та асциту);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аускультацію живота;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перевірку симптому </w:t>
      </w:r>
      <w:proofErr w:type="spellStart"/>
      <w:r w:rsidRPr="005B4F44">
        <w:rPr>
          <w:sz w:val="20"/>
          <w:lang w:val="uk-UA"/>
        </w:rPr>
        <w:t>Щоткіна-Блюмберга</w:t>
      </w:r>
      <w:proofErr w:type="spellEnd"/>
      <w:r w:rsidRPr="005B4F44">
        <w:rPr>
          <w:sz w:val="20"/>
          <w:lang w:val="uk-UA"/>
        </w:rPr>
        <w:t>.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15. Користуючись схемою і методикою обстеження пацієнта, спираючись на знання анатомо-фізіологічних особливостей сечовидільної системи у пацієнтів різних вікових груп, уміти проводити: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огляд зовнішніх сечових і статевих органів;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перевірку симптому </w:t>
      </w:r>
      <w:proofErr w:type="spellStart"/>
      <w:r w:rsidRPr="005B4F44">
        <w:rPr>
          <w:sz w:val="20"/>
          <w:lang w:val="uk-UA"/>
        </w:rPr>
        <w:t>Пастернацького</w:t>
      </w:r>
      <w:proofErr w:type="spellEnd"/>
      <w:r w:rsidRPr="005B4F44">
        <w:rPr>
          <w:sz w:val="20"/>
          <w:lang w:val="uk-UA"/>
        </w:rPr>
        <w:t>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оцінювання сечі та сечовипускання;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визначення добового діурезу;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визначення водного балансу.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16. Користуючись схемою і методикою обстеження пацієнта, за допомогою медичного інструментарію, спираючись на знання анатомо-фізіологічних особливостей нервової системи у пацієнтів різних вікових груп, уміти: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оцінювати нервово-психічний розвиток;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перевіряти набуті уміння і навички;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оцінювати моторику;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оцінювати сенсорні реакції;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оцінювати статику;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оцінювати мову;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оцінювати емоції та соціальну поведінку.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17. Користуючись схемою і методикою обстеження пацієнта, спираючись на знання анатомо-фізіологічних особливостей органу зору у пацієнтів різних вікових груп, уміти: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визначати гостроту зору;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визначати поле зору;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визначати сприймання кольорів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досліджувати бінокулярний зір;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визначати кут косоокості;</w:t>
      </w:r>
    </w:p>
    <w:p w:rsidR="005B4F44" w:rsidRPr="005B4F44" w:rsidRDefault="005B4F44" w:rsidP="005B4F44">
      <w:pPr>
        <w:ind w:left="284"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пальпацію ока.</w:t>
      </w:r>
    </w:p>
    <w:p w:rsidR="005B4F44" w:rsidRPr="005B4F44" w:rsidRDefault="00ED46E4" w:rsidP="005B4F44">
      <w:pPr>
        <w:ind w:right="283"/>
        <w:jc w:val="both"/>
        <w:rPr>
          <w:sz w:val="20"/>
          <w:lang w:val="uk-UA"/>
        </w:rPr>
      </w:pPr>
      <w:r>
        <w:lastRenderedPageBreak/>
        <w:pict>
          <v:shape id="_x0000_s1039" type="#_x0000_t32" style="position:absolute;left:0;text-align:left;margin-left:375.2pt;margin-top:.95pt;width:1.35pt;height:535.25pt;flip:x;z-index:251679744" o:connectortype="straight"/>
        </w:pict>
      </w:r>
      <w:r>
        <w:pict>
          <v:shape id="_x0000_s1038" type="#_x0000_t32" style="position:absolute;left:0;text-align:left;margin-left:-10.65pt;margin-top:.95pt;width:1.35pt;height:535.25pt;flip:x;z-index:251677696" o:connectortype="straight"/>
        </w:pict>
      </w:r>
      <w:r w:rsidR="005B4F44" w:rsidRPr="005B4F44">
        <w:rPr>
          <w:sz w:val="20"/>
          <w:lang w:val="uk-UA"/>
        </w:rPr>
        <w:t>18. Користуючись схемою й методикою обстеження пацієнта, за допомогою медичного інструментарію, спираючись на знання анатомо-фізіологічних особливостей вуха, горла, носа у пацієнтів різних вікових груп, уміти проводити: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огляд та пальпацію ділянки зовнішнього вуха та козлика;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візуальну фарингоскопію; - візуальну отоскопію;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дослідження слуху шепітною та розмовною мовами.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19. Підготовка пацієнта до лабораторних досліджень, забір і скерування біологічного матеріалу для лабораторних досліджень, в умовах ЗОЗ та в домашніх умовах з метою проведення лабораторних досліджень за допомогою лабораторного обладнання вміти: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готувати пацієнта до різних видів лабораторних досліджень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крові на біохімічні та серологічні дослідження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визначати рівень глюкози в крові за допомогою тест-смужок, </w:t>
      </w:r>
      <w:proofErr w:type="spellStart"/>
      <w:r w:rsidRPr="005B4F44">
        <w:rPr>
          <w:sz w:val="20"/>
          <w:lang w:val="uk-UA"/>
        </w:rPr>
        <w:t>глюкометра</w:t>
      </w:r>
      <w:proofErr w:type="spellEnd"/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та посів крові для бактеріологічного дослідження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брати мазки та змиви з носоглотки на вірусологічне дослідження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брати мазки з мигдаликів, зіву і носа для бактеріологічного дослідження, зокрема, на збудник дифтерії - брати мазки з носоглотки у випадку підозріння на менінгококову інфекцію - проводити забір мокротиння для лабораторного дослідження - проводити забір блювотних мас і промивних вод шлунка для лабораторного дослідження - проводити забір калу для </w:t>
      </w:r>
      <w:proofErr w:type="spellStart"/>
      <w:r w:rsidRPr="005B4F44">
        <w:rPr>
          <w:sz w:val="20"/>
          <w:lang w:val="uk-UA"/>
        </w:rPr>
        <w:t>копрологічного</w:t>
      </w:r>
      <w:proofErr w:type="spellEnd"/>
      <w:r w:rsidRPr="005B4F44">
        <w:rPr>
          <w:sz w:val="20"/>
          <w:lang w:val="uk-UA"/>
        </w:rPr>
        <w:t xml:space="preserve"> дослідження та виявлення яєць і личинок гельмінтів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калу на бактеріологічне дослідження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калу для дослідження на приховану кров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забір зіскрібка з </w:t>
      </w:r>
      <w:proofErr w:type="spellStart"/>
      <w:r w:rsidRPr="005B4F44">
        <w:rPr>
          <w:sz w:val="20"/>
          <w:lang w:val="uk-UA"/>
        </w:rPr>
        <w:t>перианальних</w:t>
      </w:r>
      <w:proofErr w:type="spellEnd"/>
      <w:r w:rsidRPr="005B4F44">
        <w:rPr>
          <w:sz w:val="20"/>
          <w:lang w:val="uk-UA"/>
        </w:rPr>
        <w:t xml:space="preserve"> складок на ентеробіоз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шлункового та дуоденального вмісту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сечі для загального аналізу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сечі для дослідження за методом Нечипоренка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проводити забір сечі для дослідження за </w:t>
      </w:r>
      <w:proofErr w:type="spellStart"/>
      <w:r w:rsidRPr="005B4F44">
        <w:rPr>
          <w:sz w:val="20"/>
          <w:lang w:val="uk-UA"/>
        </w:rPr>
        <w:t>Зимницьким</w:t>
      </w:r>
      <w:proofErr w:type="spellEnd"/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сечі для біохімічних досліджень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проводити забір сечі на </w:t>
      </w:r>
      <w:proofErr w:type="spellStart"/>
      <w:r w:rsidRPr="005B4F44">
        <w:rPr>
          <w:sz w:val="20"/>
          <w:lang w:val="uk-UA"/>
        </w:rPr>
        <w:t>фенілкетонурію</w:t>
      </w:r>
      <w:proofErr w:type="spellEnd"/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сечі на глюкозу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забір сечі для бактеріологічного дослідження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проводити забір біологічного матеріалу від пацієнтів з підозрою на особливо небезпечні інфекції - проводити забір біологічного матеріалу із зовнішнього слухового ходу - проводити спірометрію та </w:t>
      </w:r>
      <w:proofErr w:type="spellStart"/>
      <w:r w:rsidRPr="005B4F44">
        <w:rPr>
          <w:sz w:val="20"/>
          <w:lang w:val="uk-UA"/>
        </w:rPr>
        <w:t>біоімпедансометрію</w:t>
      </w:r>
      <w:proofErr w:type="spellEnd"/>
      <w:r w:rsidRPr="005B4F44">
        <w:rPr>
          <w:sz w:val="20"/>
          <w:lang w:val="uk-UA"/>
        </w:rPr>
        <w:t xml:space="preserve"> - оцінювати результати основних показників крові, сечі, харкотиння, калу тощо.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20. Підготовка пацієнта до інструментальних обстежень умовах ЗОЗ та в домашніх умовах: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рентгенологічного дослідження різних органів і систем;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проби на чутливість до контрастної речовини;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бронхоскопії;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 xml:space="preserve">- </w:t>
      </w:r>
      <w:proofErr w:type="spellStart"/>
      <w:r w:rsidRPr="005B4F44">
        <w:rPr>
          <w:sz w:val="20"/>
          <w:lang w:val="uk-UA"/>
        </w:rPr>
        <w:t>езофагогастродуоденоскопії</w:t>
      </w:r>
      <w:proofErr w:type="spellEnd"/>
      <w:r w:rsidRPr="005B4F44">
        <w:rPr>
          <w:sz w:val="20"/>
          <w:lang w:val="uk-UA"/>
        </w:rPr>
        <w:t>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цистоскопії;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ультразвукового дослідження органів черевної порожнини та малого таза;</w:t>
      </w:r>
    </w:p>
    <w:p w:rsidR="005B4F44" w:rsidRPr="005B4F44" w:rsidRDefault="005B4F44" w:rsidP="005B4F44">
      <w:pPr>
        <w:ind w:right="283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радіоізотопного дослідження;</w:t>
      </w:r>
    </w:p>
    <w:tbl>
      <w:tblPr>
        <w:tblW w:w="762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</w:tblGrid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RPr="00971E0D" w:rsidTr="00505DAE">
        <w:trPr>
          <w:trHeight w:val="284"/>
        </w:trPr>
        <w:tc>
          <w:tcPr>
            <w:tcW w:w="7621" w:type="dxa"/>
          </w:tcPr>
          <w:p w:rsidR="009C2349" w:rsidRPr="00971E0D" w:rsidRDefault="009C2349" w:rsidP="00505DA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9C2349">
              <w:rPr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RPr="00971E0D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P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9C234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9C2349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5B4F44" w:rsidRPr="005B4F44" w:rsidRDefault="00ED46E4" w:rsidP="005B4F44">
      <w:pPr>
        <w:ind w:left="284" w:right="283"/>
        <w:jc w:val="both"/>
        <w:rPr>
          <w:sz w:val="20"/>
          <w:lang w:val="uk-UA"/>
        </w:rPr>
      </w:pPr>
      <w:r>
        <w:lastRenderedPageBreak/>
        <w:pict>
          <v:shape id="_x0000_s1041" type="#_x0000_t32" style="position:absolute;left:0;text-align:left;margin-left:383.1pt;margin-top:-3.15pt;width:1.35pt;height:535.25pt;flip:x;z-index:251683840;mso-position-horizontal-relative:text;mso-position-vertical-relative:text" o:connectortype="straight"/>
        </w:pict>
      </w:r>
      <w:r>
        <w:pict>
          <v:shape id="_x0000_s1040" type="#_x0000_t32" style="position:absolute;left:0;text-align:left;margin-left:2.75pt;margin-top:1.65pt;width:1.35pt;height:535.25pt;flip:x;z-index:251681792;mso-position-horizontal-relative:text;mso-position-vertical-relative:text" o:connectortype="straight"/>
        </w:pict>
      </w:r>
      <w:r w:rsidR="005B4F44" w:rsidRPr="005B4F44">
        <w:rPr>
          <w:sz w:val="20"/>
          <w:lang w:val="uk-UA"/>
        </w:rPr>
        <w:t xml:space="preserve">- плевральної, </w:t>
      </w:r>
      <w:proofErr w:type="spellStart"/>
      <w:r w:rsidR="005B4F44" w:rsidRPr="005B4F44">
        <w:rPr>
          <w:sz w:val="20"/>
          <w:lang w:val="uk-UA"/>
        </w:rPr>
        <w:t>стернальної</w:t>
      </w:r>
      <w:proofErr w:type="spellEnd"/>
      <w:r w:rsidR="005B4F44" w:rsidRPr="005B4F44">
        <w:rPr>
          <w:sz w:val="20"/>
          <w:lang w:val="uk-UA"/>
        </w:rPr>
        <w:t xml:space="preserve">, </w:t>
      </w:r>
      <w:proofErr w:type="spellStart"/>
      <w:r w:rsidR="005B4F44" w:rsidRPr="005B4F44">
        <w:rPr>
          <w:sz w:val="20"/>
          <w:lang w:val="uk-UA"/>
        </w:rPr>
        <w:t>люмбальної</w:t>
      </w:r>
      <w:proofErr w:type="spellEnd"/>
      <w:r w:rsidR="005B4F44" w:rsidRPr="005B4F44">
        <w:rPr>
          <w:sz w:val="20"/>
          <w:lang w:val="uk-UA"/>
        </w:rPr>
        <w:t>, абдомінальної пункцій та пункцій суглобів, спостерігати за пацієнтом після процедури;</w:t>
      </w:r>
    </w:p>
    <w:p w:rsidR="005B4F44" w:rsidRPr="005B4F44" w:rsidRDefault="005B4F44" w:rsidP="005B4F44">
      <w:pPr>
        <w:ind w:left="284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проводити електрокардіографію;</w:t>
      </w:r>
    </w:p>
    <w:p w:rsidR="005B4F44" w:rsidRPr="005B4F44" w:rsidRDefault="005B4F44" w:rsidP="005B4F44">
      <w:pPr>
        <w:ind w:left="284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виписувати скерування на лабораторні дослідження та інструментальні обстеження;</w:t>
      </w:r>
    </w:p>
    <w:p w:rsidR="005B4F44" w:rsidRPr="005B4F44" w:rsidRDefault="005B4F44" w:rsidP="005B4F44">
      <w:pPr>
        <w:ind w:left="284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доставляти біологічний матеріал в лабораторію;</w:t>
      </w:r>
    </w:p>
    <w:p w:rsidR="005B4F44" w:rsidRDefault="005B4F44" w:rsidP="005B4F44">
      <w:pPr>
        <w:ind w:left="284"/>
        <w:jc w:val="both"/>
        <w:rPr>
          <w:sz w:val="20"/>
          <w:lang w:val="uk-UA"/>
        </w:rPr>
      </w:pPr>
      <w:r w:rsidRPr="005B4F44">
        <w:rPr>
          <w:sz w:val="20"/>
          <w:lang w:val="uk-UA"/>
        </w:rPr>
        <w:t>- відбирати проби продуктів для скерування на лабораторні дослідження (у разі розслідування випадків харчових отруєнь та інших невідкладних випадків).</w:t>
      </w:r>
    </w:p>
    <w:p w:rsidR="005B4F44" w:rsidRDefault="005B4F44" w:rsidP="005B4F44">
      <w:pPr>
        <w:ind w:left="284"/>
        <w:jc w:val="both"/>
        <w:rPr>
          <w:sz w:val="20"/>
          <w:lang w:val="uk-UA"/>
        </w:rPr>
      </w:pPr>
    </w:p>
    <w:p w:rsidR="005B4F44" w:rsidRPr="00363AB5" w:rsidRDefault="009C2349" w:rsidP="005B4F44">
      <w:pPr>
        <w:ind w:left="284"/>
        <w:jc w:val="both"/>
        <w:rPr>
          <w:b/>
          <w:sz w:val="20"/>
          <w:u w:val="single"/>
          <w:lang w:val="uk-UA"/>
        </w:rPr>
      </w:pPr>
      <w:proofErr w:type="spellStart"/>
      <w:r w:rsidRPr="00363AB5">
        <w:rPr>
          <w:b/>
          <w:sz w:val="20"/>
          <w:u w:val="single"/>
          <w:lang w:val="uk-UA"/>
        </w:rPr>
        <w:t>Орінтовний</w:t>
      </w:r>
      <w:proofErr w:type="spellEnd"/>
      <w:r w:rsidRPr="00363AB5">
        <w:rPr>
          <w:b/>
          <w:sz w:val="20"/>
          <w:u w:val="single"/>
          <w:lang w:val="uk-UA"/>
        </w:rPr>
        <w:t xml:space="preserve"> план</w:t>
      </w: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Робота в структурних підрозділах ЛПЗ: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Робота в приймальному відділенні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Робота в поліклініці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Робота в центральному стерилізаційному відділенні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Робота у відділеннях стаціонару: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Задоволення потреб пацієнта в особистій гігієні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Задоволення потреб пацієнта в харчуванні і вживанні рідини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Вирішення проблем пацієнта з порушенням температури тіла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Вирішення проблем пацієнта з порушенням дихання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Вирішення проблем пацієнта з порушенням кровообігу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Забезпечення лікувально-охоронного режиму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Застосування методів найпростішої терапії</w:t>
      </w:r>
    </w:p>
    <w:p w:rsidR="009C2349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 xml:space="preserve">Ведення </w:t>
      </w:r>
      <w:proofErr w:type="spellStart"/>
      <w:r w:rsidRPr="009C2349">
        <w:rPr>
          <w:sz w:val="20"/>
        </w:rPr>
        <w:t>медсестринської</w:t>
      </w:r>
      <w:proofErr w:type="spellEnd"/>
      <w:r w:rsidRPr="009C2349">
        <w:rPr>
          <w:sz w:val="20"/>
        </w:rPr>
        <w:t xml:space="preserve"> докумен</w:t>
      </w:r>
      <w:bookmarkStart w:id="0" w:name="_GoBack"/>
      <w:bookmarkEnd w:id="0"/>
      <w:r w:rsidRPr="009C2349">
        <w:rPr>
          <w:sz w:val="20"/>
        </w:rPr>
        <w:t>тації</w:t>
      </w:r>
    </w:p>
    <w:p w:rsidR="005B4F44" w:rsidRPr="009C2349" w:rsidRDefault="009C2349" w:rsidP="009C2349">
      <w:pPr>
        <w:pStyle w:val="a7"/>
        <w:numPr>
          <w:ilvl w:val="0"/>
          <w:numId w:val="6"/>
        </w:numPr>
        <w:jc w:val="both"/>
        <w:rPr>
          <w:sz w:val="20"/>
        </w:rPr>
      </w:pPr>
      <w:r w:rsidRPr="009C2349">
        <w:rPr>
          <w:sz w:val="20"/>
        </w:rPr>
        <w:t>Диференційований залік</w:t>
      </w:r>
    </w:p>
    <w:p w:rsidR="005B4F44" w:rsidRDefault="005B4F44" w:rsidP="005B4F44">
      <w:pPr>
        <w:ind w:left="284"/>
        <w:jc w:val="both"/>
        <w:rPr>
          <w:sz w:val="20"/>
          <w:lang w:val="uk-UA"/>
        </w:rPr>
      </w:pPr>
    </w:p>
    <w:p w:rsidR="005B4F44" w:rsidRDefault="005B4F44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Default="009C2349" w:rsidP="005B4F44">
      <w:pPr>
        <w:ind w:left="284"/>
        <w:jc w:val="both"/>
        <w:rPr>
          <w:sz w:val="20"/>
          <w:lang w:val="uk-UA"/>
        </w:rPr>
      </w:pPr>
    </w:p>
    <w:p w:rsidR="009C2349" w:rsidRPr="003360F3" w:rsidRDefault="009C2349" w:rsidP="009C2349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9C2349" w:rsidTr="009C2349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9C2349" w:rsidTr="009C2349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4033A0" w:rsidRDefault="009C2349" w:rsidP="00505DA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Pr="00C94FDC" w:rsidRDefault="009C2349" w:rsidP="00505DAE">
            <w:pPr>
              <w:jc w:val="center"/>
              <w:rPr>
                <w:szCs w:val="16"/>
                <w:lang w:val="uk-UA"/>
              </w:rPr>
            </w:pPr>
          </w:p>
        </w:tc>
      </w:tr>
      <w:tr w:rsidR="009C2349" w:rsidRPr="0004274F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0C0D56" w:rsidRDefault="009C2349" w:rsidP="00505DAE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0C0D56" w:rsidRDefault="009C2349" w:rsidP="00505DAE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04274F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0C0D56" w:rsidRDefault="009C2349" w:rsidP="00505DA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04274F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0C0D56" w:rsidRDefault="009C2349" w:rsidP="00505DA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0C0D56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0C0D56" w:rsidRDefault="009C2349" w:rsidP="00505DAE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924418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0C0D56" w:rsidRDefault="009C2349" w:rsidP="00505DAE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845D85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0C0D56" w:rsidRDefault="009C2349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0C0D56" w:rsidRDefault="009C2349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0C0D56" w:rsidRDefault="009C2349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0C0D56" w:rsidRDefault="009C2349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0C0D56" w:rsidRDefault="009C2349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9C2349" w:rsidRPr="00421FDD" w:rsidRDefault="009C2349" w:rsidP="00505DAE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717571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845D85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821DF6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821DF6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821DF6" w:rsidTr="009C2349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9C2349" w:rsidRDefault="009C2349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9C2349" w:rsidRPr="00821DF6" w:rsidRDefault="009C2349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9C2349" w:rsidRDefault="009C2349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2349" w:rsidRPr="005A0F5F" w:rsidTr="009C2349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614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:rsidR="009C2349" w:rsidRDefault="009C2349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9C2349" w:rsidRDefault="009C2349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9C2349" w:rsidRPr="003360F3" w:rsidRDefault="009C2349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9C2349" w:rsidRPr="003360F3" w:rsidRDefault="009C2349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9C2349" w:rsidRPr="003360F3" w:rsidRDefault="009C2349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9C2349" w:rsidRPr="003360F3" w:rsidRDefault="009C2349" w:rsidP="00505DAE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9C2349" w:rsidRDefault="009C2349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9C2349" w:rsidRDefault="009C2349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C23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Pr="009C2349" w:rsidRDefault="00B17E76" w:rsidP="009C2349">
      <w:pPr>
        <w:pBdr>
          <w:between w:val="single" w:sz="4" w:space="1" w:color="auto"/>
        </w:pBdr>
        <w:tabs>
          <w:tab w:val="left" w:pos="5387"/>
        </w:tabs>
        <w:spacing w:line="360" w:lineRule="auto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C2349" w:rsidRDefault="009C2349" w:rsidP="009C2349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C2349" w:rsidRDefault="009C2349" w:rsidP="009C2349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9C2349" w:rsidTr="00505DAE">
        <w:trPr>
          <w:trHeight w:val="284"/>
        </w:trPr>
        <w:tc>
          <w:tcPr>
            <w:tcW w:w="7621" w:type="dxa"/>
          </w:tcPr>
          <w:p w:rsidR="009C2349" w:rsidRDefault="009C2349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9C2349" w:rsidRDefault="009C2349" w:rsidP="00C94FDC">
      <w:pPr>
        <w:rPr>
          <w:lang w:val="uk-UA"/>
        </w:rPr>
      </w:pPr>
    </w:p>
    <w:sectPr w:rsidR="009C2349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72" w:rsidRDefault="00E94872">
      <w:r>
        <w:separator/>
      </w:r>
    </w:p>
  </w:endnote>
  <w:endnote w:type="continuationSeparator" w:id="0">
    <w:p w:rsidR="00E94872" w:rsidRDefault="00E9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72" w:rsidRDefault="00E94872">
      <w:r>
        <w:separator/>
      </w:r>
    </w:p>
  </w:footnote>
  <w:footnote w:type="continuationSeparator" w:id="0">
    <w:p w:rsidR="00E94872" w:rsidRDefault="00E94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3AB5" w:rsidRPr="00363AB5">
      <w:rPr>
        <w:noProof/>
        <w:lang w:val="uk-UA"/>
      </w:rPr>
      <w:t>6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C4A97"/>
    <w:multiLevelType w:val="hybridMultilevel"/>
    <w:tmpl w:val="A036BE02"/>
    <w:lvl w:ilvl="0" w:tplc="FB0463E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235A40"/>
    <w:multiLevelType w:val="hybridMultilevel"/>
    <w:tmpl w:val="3A92571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08C1529"/>
    <w:multiLevelType w:val="hybridMultilevel"/>
    <w:tmpl w:val="D730FD20"/>
    <w:lvl w:ilvl="0" w:tplc="FB0463E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1C0D00"/>
    <w:multiLevelType w:val="hybridMultilevel"/>
    <w:tmpl w:val="52BA2A5A"/>
    <w:lvl w:ilvl="0" w:tplc="ED962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6031C"/>
    <w:multiLevelType w:val="hybridMultilevel"/>
    <w:tmpl w:val="DB061BB8"/>
    <w:lvl w:ilvl="0" w:tplc="FB0463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002AB"/>
    <w:rsid w:val="002357D3"/>
    <w:rsid w:val="00235946"/>
    <w:rsid w:val="00243B2D"/>
    <w:rsid w:val="002536BD"/>
    <w:rsid w:val="002F7009"/>
    <w:rsid w:val="00312116"/>
    <w:rsid w:val="003222A8"/>
    <w:rsid w:val="00327A7D"/>
    <w:rsid w:val="003360F3"/>
    <w:rsid w:val="00363AB5"/>
    <w:rsid w:val="00381A0A"/>
    <w:rsid w:val="003B0FB2"/>
    <w:rsid w:val="003F1F13"/>
    <w:rsid w:val="003F5BD3"/>
    <w:rsid w:val="003F7F81"/>
    <w:rsid w:val="004073BD"/>
    <w:rsid w:val="004428A3"/>
    <w:rsid w:val="0045096E"/>
    <w:rsid w:val="004818B5"/>
    <w:rsid w:val="0049699A"/>
    <w:rsid w:val="004971FA"/>
    <w:rsid w:val="004A4F71"/>
    <w:rsid w:val="004D2577"/>
    <w:rsid w:val="004D4072"/>
    <w:rsid w:val="00516A69"/>
    <w:rsid w:val="0055675A"/>
    <w:rsid w:val="005668E2"/>
    <w:rsid w:val="005A5B15"/>
    <w:rsid w:val="005B4F44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1DF6"/>
    <w:rsid w:val="00824E1A"/>
    <w:rsid w:val="00845D85"/>
    <w:rsid w:val="0085587B"/>
    <w:rsid w:val="008570E4"/>
    <w:rsid w:val="008A7728"/>
    <w:rsid w:val="008C65F2"/>
    <w:rsid w:val="008F4012"/>
    <w:rsid w:val="009216B4"/>
    <w:rsid w:val="00924418"/>
    <w:rsid w:val="00944C3C"/>
    <w:rsid w:val="00963A43"/>
    <w:rsid w:val="00971E0D"/>
    <w:rsid w:val="0098436B"/>
    <w:rsid w:val="009847D4"/>
    <w:rsid w:val="009C2349"/>
    <w:rsid w:val="009D68C4"/>
    <w:rsid w:val="00A00AAE"/>
    <w:rsid w:val="00A12DCE"/>
    <w:rsid w:val="00A23723"/>
    <w:rsid w:val="00A31A5D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B5CD5"/>
    <w:rsid w:val="00DC0022"/>
    <w:rsid w:val="00DE516B"/>
    <w:rsid w:val="00DF1DF6"/>
    <w:rsid w:val="00E042F7"/>
    <w:rsid w:val="00E17EA5"/>
    <w:rsid w:val="00E17F41"/>
    <w:rsid w:val="00E362FD"/>
    <w:rsid w:val="00E66C28"/>
    <w:rsid w:val="00E94872"/>
    <w:rsid w:val="00EA2EB9"/>
    <w:rsid w:val="00ED46E4"/>
    <w:rsid w:val="00EE65E4"/>
    <w:rsid w:val="00F072BF"/>
    <w:rsid w:val="00F65C1A"/>
    <w:rsid w:val="00F9142E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EB43-C16F-4FB2-BE6C-982228F3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10563</Words>
  <Characters>6022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66</cp:revision>
  <cp:lastPrinted>2025-03-26T08:36:00Z</cp:lastPrinted>
  <dcterms:created xsi:type="dcterms:W3CDTF">2024-01-24T07:06:00Z</dcterms:created>
  <dcterms:modified xsi:type="dcterms:W3CDTF">2025-12-12T12:43:00Z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